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EB3" w:rsidRDefault="00374EB3" w:rsidP="00DD0652">
      <w:pPr>
        <w:spacing w:after="0"/>
      </w:pPr>
      <w:r>
        <w:t xml:space="preserve">Sr. </w:t>
      </w:r>
      <w:r w:rsidR="00BF3B0F" w:rsidRPr="00BF3B0F">
        <w:t xml:space="preserve">Bernat Isern </w:t>
      </w:r>
      <w:proofErr w:type="spellStart"/>
      <w:r w:rsidR="00BF3B0F" w:rsidRPr="00BF3B0F">
        <w:t>Bauzà</w:t>
      </w:r>
      <w:proofErr w:type="spellEnd"/>
    </w:p>
    <w:p w:rsidR="00374EB3" w:rsidRDefault="00374EB3" w:rsidP="00DD0652">
      <w:pPr>
        <w:spacing w:after="0"/>
      </w:pPr>
      <w:r>
        <w:t>Batle de l</w:t>
      </w:r>
      <w:r w:rsidR="00A36A52">
        <w:t xml:space="preserve">’Ajuntament </w:t>
      </w:r>
      <w:r w:rsidR="00BF3B0F">
        <w:t>d’Estellencs</w:t>
      </w:r>
    </w:p>
    <w:p w:rsidR="00A36A52" w:rsidRDefault="00BF3B0F" w:rsidP="00DD0652">
      <w:pPr>
        <w:spacing w:after="0"/>
      </w:pPr>
      <w:r>
        <w:t>Carrer de sa Síquia, 4</w:t>
      </w:r>
    </w:p>
    <w:p w:rsidR="00374EB3" w:rsidRDefault="00BF3B0F" w:rsidP="00DD0652">
      <w:pPr>
        <w:spacing w:after="0"/>
      </w:pPr>
      <w:r>
        <w:t>07192 Estellencs</w:t>
      </w:r>
    </w:p>
    <w:p w:rsidR="00374EB3" w:rsidRDefault="00374EB3" w:rsidP="00DD0652">
      <w:pPr>
        <w:spacing w:after="0"/>
      </w:pPr>
    </w:p>
    <w:p w:rsidR="00374EB3" w:rsidRDefault="00374EB3" w:rsidP="00DD0652">
      <w:pPr>
        <w:spacing w:after="0"/>
        <w:jc w:val="both"/>
      </w:pPr>
      <w:r>
        <w:t xml:space="preserve">Expedient: </w:t>
      </w:r>
      <w:r w:rsidR="00BF3B0F">
        <w:t>981811C</w:t>
      </w:r>
    </w:p>
    <w:p w:rsidR="00374EB3" w:rsidRDefault="00374EB3" w:rsidP="00DD0652">
      <w:pPr>
        <w:spacing w:after="0"/>
        <w:jc w:val="both"/>
      </w:pPr>
      <w:r>
        <w:t>Emissor: Servei de planejament</w:t>
      </w:r>
    </w:p>
    <w:p w:rsidR="00DD0652" w:rsidRDefault="00DD0652" w:rsidP="00DD0652">
      <w:pPr>
        <w:spacing w:after="0"/>
        <w:jc w:val="both"/>
        <w:rPr>
          <w:b/>
        </w:rPr>
      </w:pPr>
    </w:p>
    <w:p w:rsidR="00DD0652" w:rsidRDefault="00DD0652" w:rsidP="00DD0652">
      <w:pPr>
        <w:spacing w:after="0"/>
        <w:jc w:val="both"/>
        <w:rPr>
          <w:b/>
        </w:rPr>
      </w:pPr>
    </w:p>
    <w:p w:rsidR="00374EB3" w:rsidRPr="001258B0" w:rsidRDefault="00374EB3" w:rsidP="00DD0652">
      <w:pPr>
        <w:spacing w:after="0"/>
        <w:jc w:val="both"/>
        <w:rPr>
          <w:b/>
        </w:rPr>
      </w:pPr>
      <w:r w:rsidRPr="001258B0">
        <w:rPr>
          <w:b/>
        </w:rPr>
        <w:t xml:space="preserve">Assumpte: Entrega del document d’aprovació inicial del Pla general i Pla d’ordenació </w:t>
      </w:r>
      <w:r w:rsidR="00A36A52">
        <w:rPr>
          <w:b/>
        </w:rPr>
        <w:t xml:space="preserve">detallada del municipi </w:t>
      </w:r>
      <w:r w:rsidR="00BF3B0F">
        <w:rPr>
          <w:b/>
        </w:rPr>
        <w:t>d’Estellencs</w:t>
      </w:r>
    </w:p>
    <w:p w:rsidR="00DD0652" w:rsidRDefault="00DD0652" w:rsidP="00DD0652">
      <w:pPr>
        <w:spacing w:after="0"/>
        <w:jc w:val="both"/>
      </w:pPr>
    </w:p>
    <w:p w:rsidR="00DD0652" w:rsidRDefault="00DD0652" w:rsidP="00DD0652">
      <w:pPr>
        <w:spacing w:after="0"/>
        <w:jc w:val="both"/>
      </w:pPr>
    </w:p>
    <w:p w:rsidR="00374EB3" w:rsidRDefault="00374EB3" w:rsidP="00DD0652">
      <w:pPr>
        <w:spacing w:after="0"/>
        <w:jc w:val="both"/>
      </w:pPr>
      <w:r>
        <w:t>Benvolgut senyor batle,</w:t>
      </w:r>
    </w:p>
    <w:p w:rsidR="00DD0652" w:rsidRDefault="00DD0652" w:rsidP="00374EB3">
      <w:pPr>
        <w:jc w:val="both"/>
      </w:pPr>
    </w:p>
    <w:p w:rsidR="00374EB3" w:rsidRDefault="00374EB3" w:rsidP="00374EB3">
      <w:pPr>
        <w:jc w:val="both"/>
      </w:pPr>
      <w:r>
        <w:t xml:space="preserve">De conformitat amb l’article 43 del Reglament de Cooperació Municipal, en data 19 de desembre de 2018 el Consell Insular de Mallorca va signar el conveni de  </w:t>
      </w:r>
      <w:r w:rsidR="001258B0">
        <w:t>col·laboració</w:t>
      </w:r>
      <w:r>
        <w:t xml:space="preserve"> amb l’Ajuntament </w:t>
      </w:r>
      <w:r w:rsidR="00BF3B0F">
        <w:t>d’Estellencs</w:t>
      </w:r>
      <w:r>
        <w:t xml:space="preserve"> per la redacció del planejament municipal, el qual es va prorrogar el passat 10 de desembre de 2021.</w:t>
      </w:r>
    </w:p>
    <w:p w:rsidR="00374EB3" w:rsidRDefault="00374EB3" w:rsidP="00374EB3">
      <w:pPr>
        <w:jc w:val="both"/>
      </w:pPr>
      <w:r>
        <w:t>Al punt A de la clàusula 3 del conveni s’assenyala que el Consell Insular de Mallorca es compromet a redactar el Pla general (exclòs el catàleg municipal d’elements i espais protegits) i tota la documentació necessària per a l’aprovació de  l’instrument de planejament.</w:t>
      </w:r>
    </w:p>
    <w:p w:rsidR="00374EB3" w:rsidRDefault="00374EB3" w:rsidP="00374EB3">
      <w:pPr>
        <w:jc w:val="both"/>
      </w:pPr>
      <w:r>
        <w:t>Al punt B de la mateixa clàusula, s’assenyala que l’Ajuntament es compromet a tramitar, publicar i exposar al públic, d’acord amb la legislació urbanística, el document d’Avanç en un termini màxima de 30 dies des de l’entrega de la documentació per part del Consell Insular de Mallorca.</w:t>
      </w:r>
    </w:p>
    <w:p w:rsidR="00374EB3" w:rsidRDefault="00374EB3" w:rsidP="00374EB3">
      <w:pPr>
        <w:jc w:val="both"/>
      </w:pPr>
      <w:r>
        <w:t xml:space="preserve">Amb la present, el Consell Insular de Mallorca fa entrega del document de la Fase </w:t>
      </w:r>
      <w:r w:rsidR="009C32AD">
        <w:t>1</w:t>
      </w:r>
      <w:r>
        <w:t>, Aprovació inicial del PG i POD del municipi</w:t>
      </w:r>
      <w:r w:rsidR="00A36A52">
        <w:t xml:space="preserve"> </w:t>
      </w:r>
      <w:r w:rsidR="00ED72AA">
        <w:t>d’Estellencs</w:t>
      </w:r>
      <w:r>
        <w:t>, reda</w:t>
      </w:r>
      <w:r w:rsidR="009C32AD">
        <w:t xml:space="preserve">ctat </w:t>
      </w:r>
      <w:r w:rsidR="00ED72AA">
        <w:t>per l’empresa Ferran Navarro Acebes</w:t>
      </w:r>
      <w:r w:rsidR="009C32AD">
        <w:t>,</w:t>
      </w:r>
      <w:r>
        <w:t xml:space="preserve"> per tal de procedir a la seva tramitació.</w:t>
      </w:r>
    </w:p>
    <w:p w:rsidR="00374EB3" w:rsidRDefault="00374EB3" w:rsidP="00374EB3">
      <w:pPr>
        <w:jc w:val="both"/>
      </w:pPr>
      <w:r>
        <w:t xml:space="preserve">El document </w:t>
      </w:r>
      <w:r w:rsidR="001258B0">
        <w:t>d’aprovació inicial</w:t>
      </w:r>
      <w:r>
        <w:t xml:space="preserve"> que ara s’entrega conté:</w:t>
      </w:r>
    </w:p>
    <w:p w:rsidR="005807E3" w:rsidRDefault="00ED72AA" w:rsidP="00ED72AA">
      <w:pPr>
        <w:pStyle w:val="Pargrafdellista"/>
        <w:numPr>
          <w:ilvl w:val="0"/>
          <w:numId w:val="7"/>
        </w:numPr>
        <w:jc w:val="both"/>
      </w:pPr>
      <w:r w:rsidRPr="00ED72AA">
        <w:t xml:space="preserve">Memòria PG Estellencs </w:t>
      </w:r>
      <w:proofErr w:type="spellStart"/>
      <w:r w:rsidRPr="00ED72AA">
        <w:t>sgt</w:t>
      </w:r>
      <w:proofErr w:type="spellEnd"/>
    </w:p>
    <w:p w:rsidR="00ED72AA" w:rsidRDefault="00ED72AA" w:rsidP="00ED72AA">
      <w:pPr>
        <w:pStyle w:val="Pargrafdellista"/>
        <w:numPr>
          <w:ilvl w:val="0"/>
          <w:numId w:val="7"/>
        </w:numPr>
        <w:jc w:val="both"/>
      </w:pPr>
      <w:r w:rsidRPr="00ED72AA">
        <w:t xml:space="preserve">Normativa PG Estellencs </w:t>
      </w:r>
      <w:proofErr w:type="spellStart"/>
      <w:r w:rsidRPr="00ED72AA">
        <w:t>sgt</w:t>
      </w:r>
      <w:proofErr w:type="spellEnd"/>
    </w:p>
    <w:p w:rsidR="00ED72AA" w:rsidRDefault="00ED72AA" w:rsidP="00ED72AA">
      <w:pPr>
        <w:pStyle w:val="Pargrafdellista"/>
        <w:numPr>
          <w:ilvl w:val="0"/>
          <w:numId w:val="7"/>
        </w:numPr>
        <w:jc w:val="both"/>
      </w:pPr>
      <w:r w:rsidRPr="00ED72AA">
        <w:t xml:space="preserve">Estudis Econòmics PG Estellencs </w:t>
      </w:r>
      <w:proofErr w:type="spellStart"/>
      <w:r w:rsidRPr="00ED72AA">
        <w:t>sgt</w:t>
      </w:r>
      <w:proofErr w:type="spellEnd"/>
    </w:p>
    <w:p w:rsidR="00ED72AA" w:rsidRDefault="00ED72AA" w:rsidP="00ED72AA">
      <w:pPr>
        <w:pStyle w:val="Pargrafdellista"/>
        <w:numPr>
          <w:ilvl w:val="0"/>
          <w:numId w:val="7"/>
        </w:numPr>
        <w:jc w:val="both"/>
      </w:pPr>
      <w:r w:rsidRPr="00ED72AA">
        <w:t xml:space="preserve">EAE PG Estellencs </w:t>
      </w:r>
      <w:proofErr w:type="spellStart"/>
      <w:r w:rsidRPr="00ED72AA">
        <w:t>sgt</w:t>
      </w:r>
      <w:proofErr w:type="spellEnd"/>
    </w:p>
    <w:p w:rsidR="00ED72AA" w:rsidRDefault="00ED72AA" w:rsidP="00ED72AA">
      <w:pPr>
        <w:pStyle w:val="Pargrafdellista"/>
        <w:numPr>
          <w:ilvl w:val="0"/>
          <w:numId w:val="7"/>
        </w:numPr>
        <w:jc w:val="both"/>
      </w:pPr>
      <w:r w:rsidRPr="00ED72AA">
        <w:t xml:space="preserve">Memòria social PG Estellencs </w:t>
      </w:r>
      <w:proofErr w:type="spellStart"/>
      <w:r w:rsidRPr="00ED72AA">
        <w:t>sgt</w:t>
      </w:r>
      <w:proofErr w:type="spellEnd"/>
    </w:p>
    <w:p w:rsidR="00ED72AA" w:rsidRDefault="00ED72AA" w:rsidP="00ED72AA">
      <w:pPr>
        <w:pStyle w:val="Pargrafdellista"/>
        <w:numPr>
          <w:ilvl w:val="0"/>
          <w:numId w:val="7"/>
        </w:numPr>
        <w:jc w:val="both"/>
      </w:pPr>
      <w:r w:rsidRPr="00ED72AA">
        <w:t xml:space="preserve">Catàleg PG Estellencs </w:t>
      </w:r>
      <w:proofErr w:type="spellStart"/>
      <w:r w:rsidRPr="00ED72AA">
        <w:t>sgt</w:t>
      </w:r>
      <w:proofErr w:type="spellEnd"/>
    </w:p>
    <w:p w:rsidR="00ED72AA" w:rsidRDefault="008644F8" w:rsidP="008644F8">
      <w:pPr>
        <w:pStyle w:val="Pargrafdellista"/>
        <w:numPr>
          <w:ilvl w:val="0"/>
          <w:numId w:val="7"/>
        </w:numPr>
        <w:jc w:val="both"/>
      </w:pPr>
      <w:r w:rsidRPr="008644F8">
        <w:t xml:space="preserve">Plànols d'ordenació </w:t>
      </w:r>
      <w:proofErr w:type="spellStart"/>
      <w:r w:rsidRPr="008644F8">
        <w:t>sgt</w:t>
      </w:r>
      <w:proofErr w:type="spellEnd"/>
    </w:p>
    <w:p w:rsidR="008644F8" w:rsidRDefault="008644F8" w:rsidP="008644F8">
      <w:pPr>
        <w:pStyle w:val="Pargrafdellista"/>
        <w:numPr>
          <w:ilvl w:val="0"/>
          <w:numId w:val="7"/>
        </w:numPr>
        <w:jc w:val="both"/>
      </w:pPr>
      <w:r w:rsidRPr="008644F8">
        <w:t xml:space="preserve">Plànols d'informació </w:t>
      </w:r>
      <w:proofErr w:type="spellStart"/>
      <w:r w:rsidRPr="008644F8">
        <w:t>sgt</w:t>
      </w:r>
      <w:proofErr w:type="spellEnd"/>
    </w:p>
    <w:p w:rsidR="008644F8" w:rsidRDefault="008644F8" w:rsidP="008644F8">
      <w:pPr>
        <w:jc w:val="both"/>
      </w:pPr>
    </w:p>
    <w:p w:rsidR="007A72DB" w:rsidRDefault="007A72DB" w:rsidP="00374EB3">
      <w:pPr>
        <w:jc w:val="both"/>
      </w:pPr>
      <w:r>
        <w:lastRenderedPageBreak/>
        <w:t>Es recorda:</w:t>
      </w:r>
    </w:p>
    <w:p w:rsidR="007A72DB" w:rsidRPr="007A72DB" w:rsidRDefault="007A72DB" w:rsidP="007A72DB">
      <w:pPr>
        <w:pStyle w:val="NormalWeb"/>
        <w:jc w:val="both"/>
        <w:rPr>
          <w:rFonts w:ascii="Open Sans" w:hAnsi="Open Sans" w:cs="Open Sans"/>
          <w:color w:val="000000"/>
          <w:sz w:val="22"/>
          <w:szCs w:val="22"/>
        </w:rPr>
      </w:pPr>
      <w:r w:rsidRPr="007A72DB">
        <w:rPr>
          <w:rFonts w:ascii="Open Sans" w:hAnsi="Open Sans" w:cs="Open Sans"/>
          <w:color w:val="000000"/>
          <w:sz w:val="22"/>
          <w:szCs w:val="22"/>
        </w:rPr>
        <w:t>1.- L’òrgan municipal competent per l’aprovació inicial i definitiva del Pla General és el Ple de l’Ajuntament, d’acord amb el que disposen l’article els articles 22.1.c) i 123 de la llei 7/1985, de 2 d’abril, Reguladora de les Bases de Règim Local (LBRL).</w:t>
      </w:r>
    </w:p>
    <w:p w:rsidR="007A72DB" w:rsidRPr="007A72DB" w:rsidRDefault="007A72DB" w:rsidP="007A72DB">
      <w:pPr>
        <w:pStyle w:val="NormalWeb"/>
        <w:jc w:val="both"/>
        <w:rPr>
          <w:rFonts w:ascii="Open Sans" w:hAnsi="Open Sans" w:cs="Open Sans"/>
          <w:color w:val="000000"/>
          <w:sz w:val="22"/>
          <w:szCs w:val="22"/>
        </w:rPr>
      </w:pPr>
      <w:r w:rsidRPr="007A72DB">
        <w:rPr>
          <w:rFonts w:ascii="Open Sans" w:hAnsi="Open Sans" w:cs="Open Sans"/>
          <w:color w:val="000000"/>
          <w:sz w:val="22"/>
          <w:szCs w:val="22"/>
        </w:rPr>
        <w:t>2.- L’adopció de l’acord requereix la majoria absoluta del ple (meitat + 1 dels membres integrants)</w:t>
      </w:r>
      <w:r w:rsidR="00C31C4D">
        <w:rPr>
          <w:rFonts w:ascii="Open Sans" w:hAnsi="Open Sans" w:cs="Open Sans"/>
          <w:color w:val="000000"/>
          <w:sz w:val="22"/>
          <w:szCs w:val="22"/>
        </w:rPr>
        <w:t xml:space="preserve">. </w:t>
      </w:r>
      <w:r w:rsidRPr="007A72DB">
        <w:rPr>
          <w:rFonts w:ascii="Open Sans" w:hAnsi="Open Sans" w:cs="Open Sans"/>
          <w:color w:val="000000"/>
          <w:sz w:val="22"/>
          <w:szCs w:val="22"/>
        </w:rPr>
        <w:t>L’adopció dels acords que correspongui adoptar als ajuntaments en la tramitació dels instruments de planejament generals prevists en la legislació urbanística, requereix la majoria absoluta del ple municipal, d’acord amb el que disposa l’article 47 de la llei 7/1985, de 2 d’abril, reguladora de les bases de règim local.</w:t>
      </w:r>
    </w:p>
    <w:p w:rsidR="007A72DB" w:rsidRPr="007A72DB" w:rsidRDefault="007A72DB" w:rsidP="007A72DB">
      <w:pPr>
        <w:pStyle w:val="NormalWeb"/>
        <w:jc w:val="both"/>
        <w:rPr>
          <w:rFonts w:ascii="Open Sans" w:hAnsi="Open Sans" w:cs="Open Sans"/>
          <w:color w:val="000000"/>
          <w:sz w:val="22"/>
          <w:szCs w:val="22"/>
        </w:rPr>
      </w:pPr>
      <w:r w:rsidRPr="007A72DB">
        <w:rPr>
          <w:rFonts w:ascii="Open Sans" w:hAnsi="Open Sans" w:cs="Open Sans"/>
          <w:color w:val="000000"/>
          <w:sz w:val="22"/>
          <w:szCs w:val="22"/>
        </w:rPr>
        <w:t>3.- L’acord, per formar part de l’ordre del dia d’una sessió plenària municipal, requereix:</w:t>
      </w:r>
    </w:p>
    <w:p w:rsidR="007A72DB" w:rsidRPr="007A72DB" w:rsidRDefault="007A72DB" w:rsidP="007A72DB">
      <w:pPr>
        <w:pStyle w:val="NormalWeb"/>
        <w:jc w:val="both"/>
        <w:rPr>
          <w:rFonts w:ascii="Open Sans" w:hAnsi="Open Sans" w:cs="Open Sans"/>
          <w:color w:val="000000"/>
          <w:sz w:val="22"/>
          <w:szCs w:val="22"/>
        </w:rPr>
      </w:pPr>
      <w:r w:rsidRPr="007A72DB">
        <w:rPr>
          <w:rFonts w:ascii="Open Sans" w:hAnsi="Open Sans" w:cs="Open Sans"/>
          <w:color w:val="000000"/>
          <w:sz w:val="22"/>
          <w:szCs w:val="22"/>
        </w:rPr>
        <w:t>- Informe del secretari municipal</w:t>
      </w:r>
      <w:r w:rsidR="00C31C4D">
        <w:rPr>
          <w:rFonts w:ascii="Open Sans" w:hAnsi="Open Sans" w:cs="Open Sans"/>
          <w:color w:val="000000"/>
          <w:sz w:val="22"/>
          <w:szCs w:val="22"/>
        </w:rPr>
        <w:t xml:space="preserve">. </w:t>
      </w:r>
      <w:r w:rsidRPr="007A72DB">
        <w:rPr>
          <w:rFonts w:ascii="Open Sans" w:hAnsi="Open Sans" w:cs="Open Sans"/>
          <w:color w:val="000000"/>
          <w:sz w:val="22"/>
          <w:szCs w:val="22"/>
        </w:rPr>
        <w:t>Es tracta de la funció d’assessorament legal preceptiu, atès que es tracta d’un assumpte per l’aprovació del qual es requereix la majoria absoluta dels membres de la corporació i la regula l’article 3 del reial Decret 128/2018, de 16 de març, pel qual es regula el règim jurídic dels funcionaris d’Administració Local amb habilitació de caràcter nacional.</w:t>
      </w:r>
    </w:p>
    <w:p w:rsidR="007A72DB" w:rsidRPr="007A72DB" w:rsidRDefault="007A72DB" w:rsidP="007A72DB">
      <w:pPr>
        <w:pStyle w:val="NormalWeb"/>
        <w:jc w:val="both"/>
        <w:rPr>
          <w:rFonts w:ascii="Open Sans" w:hAnsi="Open Sans" w:cs="Open Sans"/>
          <w:color w:val="000000"/>
          <w:sz w:val="22"/>
          <w:szCs w:val="22"/>
        </w:rPr>
      </w:pPr>
      <w:r w:rsidRPr="007A72DB">
        <w:rPr>
          <w:rFonts w:ascii="Open Sans" w:hAnsi="Open Sans" w:cs="Open Sans"/>
          <w:color w:val="000000"/>
          <w:sz w:val="22"/>
          <w:szCs w:val="22"/>
        </w:rPr>
        <w:t>L’article 173.1 i 2 del Reial decret 2568/1986, de 28 de novembre, pel qual s’aprova el Reglament d’Organització, Funcionament i Règim jurídic de les entitats locals, també disposa que serà necessari informe previ del Secretari i, a més si és el cas, de l’interventor o dels qui legalment els substitueixin, sempre i quan es tracti d’assumptes sobre matèries per a les quals s’exigeixi una majoria especial.</w:t>
      </w:r>
    </w:p>
    <w:p w:rsidR="007A72DB" w:rsidRPr="007A72DB" w:rsidRDefault="007A72DB" w:rsidP="007A72DB">
      <w:pPr>
        <w:pStyle w:val="NormalWeb"/>
        <w:jc w:val="both"/>
        <w:rPr>
          <w:rFonts w:ascii="Open Sans" w:hAnsi="Open Sans" w:cs="Open Sans"/>
          <w:color w:val="000000"/>
          <w:sz w:val="22"/>
          <w:szCs w:val="22"/>
        </w:rPr>
      </w:pPr>
      <w:r w:rsidRPr="007A72DB">
        <w:rPr>
          <w:rFonts w:ascii="Open Sans" w:hAnsi="Open Sans" w:cs="Open Sans"/>
          <w:color w:val="000000"/>
          <w:sz w:val="22"/>
          <w:szCs w:val="22"/>
        </w:rPr>
        <w:t>-</w:t>
      </w:r>
      <w:r w:rsidR="00C31C4D">
        <w:rPr>
          <w:rFonts w:ascii="Open Sans" w:hAnsi="Open Sans" w:cs="Open Sans"/>
          <w:color w:val="000000"/>
          <w:sz w:val="22"/>
          <w:szCs w:val="22"/>
        </w:rPr>
        <w:t xml:space="preserve"> </w:t>
      </w:r>
      <w:r w:rsidRPr="007A72DB">
        <w:rPr>
          <w:rFonts w:ascii="Open Sans" w:hAnsi="Open Sans" w:cs="Open Sans"/>
          <w:color w:val="000000"/>
          <w:sz w:val="22"/>
          <w:szCs w:val="22"/>
        </w:rPr>
        <w:t>Informe de l’interventor</w:t>
      </w:r>
      <w:r w:rsidR="00C31C4D">
        <w:rPr>
          <w:rFonts w:ascii="Open Sans" w:hAnsi="Open Sans" w:cs="Open Sans"/>
          <w:color w:val="000000"/>
          <w:sz w:val="22"/>
          <w:szCs w:val="22"/>
        </w:rPr>
        <w:t xml:space="preserve">. </w:t>
      </w:r>
      <w:r w:rsidRPr="007A72DB">
        <w:rPr>
          <w:rFonts w:ascii="Open Sans" w:hAnsi="Open Sans" w:cs="Open Sans"/>
          <w:color w:val="000000"/>
          <w:sz w:val="22"/>
          <w:szCs w:val="22"/>
        </w:rPr>
        <w:t>L’article 40.7 del Reglament general de la Llei 12/2017, de 29 de desembre, d’urbanisme de les Illes Balears, per a l’illa de Mallorca disposa que el personal de l’ajuntament que dugui a terme les funcions interventores específiques en matèria de control financer, en relació a l’estudi econòmic i financer del pla general i en relació als informes de sostenibilitat econòmica, singularment en matèria economicofinancera i pressupostària, ha d’emetre un informe sobre la procedència d’implantació de nous serveis o reforma dels existents a efectes d’avaluació de la repercussió economicofinancera i d’estabilitat pressupostària.</w:t>
      </w:r>
    </w:p>
    <w:p w:rsidR="007A72DB" w:rsidRPr="007A72DB" w:rsidRDefault="007A72DB" w:rsidP="007A72DB">
      <w:pPr>
        <w:pStyle w:val="NormalWeb"/>
        <w:jc w:val="both"/>
        <w:rPr>
          <w:rFonts w:ascii="Open Sans" w:hAnsi="Open Sans" w:cs="Open Sans"/>
          <w:color w:val="000000"/>
          <w:sz w:val="22"/>
          <w:szCs w:val="22"/>
        </w:rPr>
      </w:pPr>
      <w:r w:rsidRPr="007A72DB">
        <w:rPr>
          <w:rFonts w:ascii="Open Sans" w:hAnsi="Open Sans" w:cs="Open Sans"/>
          <w:color w:val="000000"/>
          <w:sz w:val="22"/>
          <w:szCs w:val="22"/>
        </w:rPr>
        <w:t>- En cas de municipis amb població inferior a 5.000 habitants, si tenen Comissió Informativa, s’ha d’haver sotmès l’acord a la seva consulta, o bé que la Comissió Informativa l’hagi informat o dictaminat abans del Ple</w:t>
      </w:r>
      <w:r w:rsidR="00C31C4D">
        <w:rPr>
          <w:rFonts w:ascii="Open Sans" w:hAnsi="Open Sans" w:cs="Open Sans"/>
          <w:color w:val="000000"/>
          <w:sz w:val="22"/>
          <w:szCs w:val="22"/>
        </w:rPr>
        <w:t xml:space="preserve">. </w:t>
      </w:r>
      <w:r w:rsidRPr="007A72DB">
        <w:rPr>
          <w:rFonts w:ascii="Open Sans" w:hAnsi="Open Sans" w:cs="Open Sans"/>
          <w:color w:val="000000"/>
          <w:sz w:val="22"/>
          <w:szCs w:val="22"/>
        </w:rPr>
        <w:t>D’acord amb l’article 82.2 del Reial decret 2568/1986, de 28 de novembre, pel qual s’aprova el reglament d’organització, funcionament i règim jurídic de les entitats locals (ROF) “ 2. Només es poden incloure a l'ordre del dia (de les sessions plenàries) els assumptes sotmesos prèviament a consulta, dictamen o informe de la comissió informativa corresponent.”</w:t>
      </w:r>
    </w:p>
    <w:p w:rsidR="007A72DB" w:rsidRPr="007A72DB" w:rsidRDefault="007A72DB" w:rsidP="007A72DB">
      <w:pPr>
        <w:pStyle w:val="NormalWeb"/>
        <w:jc w:val="both"/>
        <w:rPr>
          <w:rFonts w:ascii="Open Sans" w:hAnsi="Open Sans" w:cs="Open Sans"/>
          <w:color w:val="000000"/>
          <w:sz w:val="22"/>
          <w:szCs w:val="22"/>
        </w:rPr>
      </w:pPr>
      <w:r w:rsidRPr="007A72DB">
        <w:rPr>
          <w:rFonts w:ascii="Open Sans" w:hAnsi="Open Sans" w:cs="Open Sans"/>
          <w:color w:val="000000"/>
          <w:sz w:val="22"/>
          <w:szCs w:val="22"/>
        </w:rPr>
        <w:t xml:space="preserve">A sensu contrario, l’apartat 3 del mateix article 82, disposa que “El Batle o el president, per raons d'urgència degudament motivada, pot incloure a l'ordre del dia, a iniciativa pròpia o a proposta d'algun dels portaveus, assumptes sobre els quals la comissió informativa respectiva no hagi </w:t>
      </w:r>
      <w:r w:rsidRPr="007A72DB">
        <w:rPr>
          <w:rFonts w:ascii="Open Sans" w:hAnsi="Open Sans" w:cs="Open Sans"/>
          <w:color w:val="000000"/>
          <w:sz w:val="22"/>
          <w:szCs w:val="22"/>
        </w:rPr>
        <w:lastRenderedPageBreak/>
        <w:t>emès prèviament un informe, però en aquest supòsit no es pot adoptar cap acord sobre aquests assumptes sense que el ple en ratifiqui la inclusió a l'ordre del dia.”</w:t>
      </w:r>
    </w:p>
    <w:p w:rsidR="00DD0652" w:rsidRPr="00DD0652" w:rsidRDefault="00DD0652" w:rsidP="00DD0652">
      <w:pPr>
        <w:pStyle w:val="NormalWeb"/>
        <w:jc w:val="both"/>
        <w:rPr>
          <w:rFonts w:ascii="Open Sans" w:hAnsi="Open Sans" w:cs="Open Sans"/>
          <w:color w:val="000000"/>
          <w:sz w:val="22"/>
          <w:szCs w:val="22"/>
        </w:rPr>
      </w:pPr>
      <w:r w:rsidRPr="00DD0652">
        <w:rPr>
          <w:rFonts w:ascii="Open Sans" w:hAnsi="Open Sans" w:cs="Open Sans"/>
          <w:color w:val="000000"/>
          <w:sz w:val="22"/>
          <w:szCs w:val="22"/>
        </w:rPr>
        <w:t>4.- Publicació al BIOB</w:t>
      </w:r>
      <w:r>
        <w:rPr>
          <w:rFonts w:ascii="Open Sans" w:hAnsi="Open Sans" w:cs="Open Sans"/>
          <w:color w:val="000000"/>
          <w:sz w:val="22"/>
          <w:szCs w:val="22"/>
        </w:rPr>
        <w:t xml:space="preserve">. </w:t>
      </w:r>
      <w:r w:rsidRPr="00DD0652">
        <w:rPr>
          <w:rFonts w:ascii="Open Sans" w:hAnsi="Open Sans" w:cs="Open Sans"/>
          <w:color w:val="000000"/>
          <w:sz w:val="22"/>
          <w:szCs w:val="22"/>
        </w:rPr>
        <w:t>D’acord amb l’article 55.2 i 3 de la llei12/2017, de 29 de desembre d’urbanisme de les Illes Balears “Una vegada que s’ha aprovat inicialment l’instrument de planejament urbanístic, tota la documentació, incloses les memòries de viabilitat i els informes de sostenibilitat econòmica preceptius, s’ha de sotmetre a informació pública juntament, si s’escau, amb la documentació corresponent a la tramitació ambiental.</w:t>
      </w:r>
    </w:p>
    <w:p w:rsidR="00DD0652" w:rsidRPr="00DD0652" w:rsidRDefault="00DD0652" w:rsidP="00DD0652">
      <w:pPr>
        <w:pStyle w:val="NormalWeb"/>
        <w:jc w:val="both"/>
        <w:rPr>
          <w:rFonts w:ascii="Open Sans" w:hAnsi="Open Sans" w:cs="Open Sans"/>
          <w:color w:val="000000"/>
          <w:sz w:val="22"/>
          <w:szCs w:val="22"/>
        </w:rPr>
      </w:pPr>
      <w:r w:rsidRPr="00DD0652">
        <w:rPr>
          <w:rFonts w:ascii="Open Sans" w:hAnsi="Open Sans" w:cs="Open Sans"/>
          <w:color w:val="000000"/>
          <w:sz w:val="22"/>
          <w:szCs w:val="22"/>
        </w:rPr>
        <w:t>Aquest tràmit d’informació pública té un període mínim de quaranta-cinc dies per als instruments que comportin avaluació ambiental estratègica ordinària i de trenta dies per als que no la comportin, i s’ha d’anunciar, almenys, en el Butlletí Oficial de les Illes Balears i a la seu electrònica de l’administració que tramita el procediment, en la qual ha de constar la documentació completa que integra l’instrument. La publicació de l’anunci d’informació pública en el Butlletí Oficial de les Illes Balears ha de fer constar de manera clara el localitzador uniforme de recursos de la seu electrònica per accedir a la documentació.</w:t>
      </w:r>
    </w:p>
    <w:p w:rsidR="00DD0652" w:rsidRPr="00DD0652" w:rsidRDefault="00DD0652" w:rsidP="00DD0652">
      <w:pPr>
        <w:pStyle w:val="NormalWeb"/>
        <w:jc w:val="both"/>
        <w:rPr>
          <w:rFonts w:ascii="Open Sans" w:hAnsi="Open Sans" w:cs="Open Sans"/>
          <w:color w:val="000000"/>
          <w:sz w:val="22"/>
          <w:szCs w:val="22"/>
        </w:rPr>
      </w:pPr>
      <w:r w:rsidRPr="00DD0652">
        <w:rPr>
          <w:rFonts w:ascii="Open Sans" w:hAnsi="Open Sans" w:cs="Open Sans"/>
          <w:color w:val="000000"/>
          <w:sz w:val="22"/>
          <w:szCs w:val="22"/>
        </w:rPr>
        <w:t>Durant el termini d’informació pública s’ha de sol·licitar, si escau, un informe de cada una de les administracions o de les entitats les competències de les quals es puguin veure afectades.”</w:t>
      </w:r>
    </w:p>
    <w:p w:rsidR="00DD0652" w:rsidRPr="00DD0652" w:rsidRDefault="00DD0652" w:rsidP="00DD0652">
      <w:pPr>
        <w:pStyle w:val="NormalWeb"/>
        <w:jc w:val="both"/>
        <w:rPr>
          <w:rFonts w:ascii="Open Sans" w:hAnsi="Open Sans" w:cs="Open Sans"/>
          <w:color w:val="000000"/>
          <w:sz w:val="22"/>
          <w:szCs w:val="22"/>
        </w:rPr>
      </w:pPr>
      <w:bookmarkStart w:id="0" w:name="_GoBack"/>
      <w:bookmarkEnd w:id="0"/>
      <w:r w:rsidRPr="00DD0652">
        <w:rPr>
          <w:rFonts w:ascii="Open Sans" w:hAnsi="Open Sans" w:cs="Open Sans"/>
          <w:color w:val="000000"/>
          <w:sz w:val="22"/>
          <w:szCs w:val="22"/>
        </w:rPr>
        <w:t>5.- Requisits formals de la documentació</w:t>
      </w:r>
      <w:r>
        <w:rPr>
          <w:rFonts w:ascii="Open Sans" w:hAnsi="Open Sans" w:cs="Open Sans"/>
          <w:color w:val="000000"/>
          <w:sz w:val="22"/>
          <w:szCs w:val="22"/>
        </w:rPr>
        <w:t xml:space="preserve">. </w:t>
      </w:r>
      <w:r w:rsidRPr="00DD0652">
        <w:rPr>
          <w:rFonts w:ascii="Open Sans" w:hAnsi="Open Sans" w:cs="Open Sans"/>
          <w:color w:val="000000"/>
          <w:sz w:val="22"/>
          <w:szCs w:val="22"/>
        </w:rPr>
        <w:t>En tots els documents que integren el pla urbanístic objecte de cada un dels acords d’aprovació que corresponguin, el secretari o la secretària de l’ajuntament o la persona autoritzada de l’administració competent ha d’estendre la diligència oportuna en la qual ha de constar que aquests documents són els aprovats inicialment, provisionalment o definitivament. També s’ha d’estendre la diligència oportuna en els documents que integren els plans urbanístics que han estat objecte d’acord de denegació de la seva aprovació.</w:t>
      </w:r>
    </w:p>
    <w:p w:rsidR="00374EB3" w:rsidRPr="007A72DB" w:rsidRDefault="00374EB3" w:rsidP="007A72DB">
      <w:pPr>
        <w:jc w:val="both"/>
      </w:pPr>
      <w:r w:rsidRPr="007A72DB">
        <w:t>Atentament,</w:t>
      </w:r>
    </w:p>
    <w:p w:rsidR="001258B0" w:rsidRPr="007A72DB" w:rsidRDefault="001258B0" w:rsidP="007A72DB">
      <w:pPr>
        <w:jc w:val="both"/>
      </w:pPr>
    </w:p>
    <w:p w:rsidR="001258B0" w:rsidRPr="007A72DB" w:rsidRDefault="001258B0" w:rsidP="007A72DB">
      <w:pPr>
        <w:jc w:val="both"/>
      </w:pPr>
      <w:r w:rsidRPr="007A72DB">
        <w:t>Palma, a data de la firma electrònica</w:t>
      </w:r>
    </w:p>
    <w:p w:rsidR="001258B0" w:rsidRPr="007A72DB" w:rsidRDefault="001258B0" w:rsidP="007A72DB">
      <w:pPr>
        <w:jc w:val="both"/>
      </w:pPr>
    </w:p>
    <w:p w:rsidR="00374EB3" w:rsidRPr="007A72DB" w:rsidRDefault="001258B0" w:rsidP="007A72DB">
      <w:pPr>
        <w:jc w:val="both"/>
      </w:pPr>
      <w:r w:rsidRPr="007A72DB">
        <w:t>Maria José Frau Marí</w:t>
      </w:r>
    </w:p>
    <w:p w:rsidR="00374EB3" w:rsidRPr="007A72DB" w:rsidRDefault="00374EB3" w:rsidP="007A72DB">
      <w:pPr>
        <w:jc w:val="both"/>
      </w:pPr>
      <w:r w:rsidRPr="007A72DB">
        <w:t>Director</w:t>
      </w:r>
      <w:r w:rsidR="001258B0" w:rsidRPr="007A72DB">
        <w:t>a</w:t>
      </w:r>
      <w:r w:rsidRPr="007A72DB">
        <w:t xml:space="preserve"> Insular d’Urbanisme</w:t>
      </w:r>
      <w:r w:rsidR="001258B0" w:rsidRPr="007A72DB">
        <w:t xml:space="preserve"> i Planejament Municipal</w:t>
      </w:r>
    </w:p>
    <w:p w:rsidR="001258B0" w:rsidRPr="007A72DB" w:rsidRDefault="001258B0" w:rsidP="007A72DB">
      <w:pPr>
        <w:jc w:val="both"/>
      </w:pPr>
    </w:p>
    <w:sectPr w:rsidR="001258B0" w:rsidRPr="007A72DB" w:rsidSect="00C31C4D">
      <w:footerReference w:type="default" r:id="rId7"/>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4F8" w:rsidRDefault="008644F8" w:rsidP="008644F8">
      <w:pPr>
        <w:spacing w:after="0" w:line="240" w:lineRule="auto"/>
      </w:pPr>
      <w:r>
        <w:separator/>
      </w:r>
    </w:p>
  </w:endnote>
  <w:endnote w:type="continuationSeparator" w:id="0">
    <w:p w:rsidR="008644F8" w:rsidRDefault="008644F8" w:rsidP="00864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2583117"/>
      <w:docPartObj>
        <w:docPartGallery w:val="Page Numbers (Bottom of Page)"/>
        <w:docPartUnique/>
      </w:docPartObj>
    </w:sdtPr>
    <w:sdtContent>
      <w:p w:rsidR="008644F8" w:rsidRDefault="008644F8">
        <w:pPr>
          <w:pStyle w:val="Peu"/>
          <w:jc w:val="center"/>
        </w:pPr>
        <w:r>
          <w:fldChar w:fldCharType="begin"/>
        </w:r>
        <w:r>
          <w:instrText>PAGE   \* MERGEFORMAT</w:instrText>
        </w:r>
        <w:r>
          <w:fldChar w:fldCharType="separate"/>
        </w:r>
        <w:r>
          <w:rPr>
            <w:noProof/>
          </w:rPr>
          <w:t>3</w:t>
        </w:r>
        <w:r>
          <w:fldChar w:fldCharType="end"/>
        </w:r>
      </w:p>
    </w:sdtContent>
  </w:sdt>
  <w:p w:rsidR="008644F8" w:rsidRDefault="008644F8">
    <w:pPr>
      <w:pStyle w:val="Peu"/>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4F8" w:rsidRDefault="008644F8" w:rsidP="008644F8">
      <w:pPr>
        <w:spacing w:after="0" w:line="240" w:lineRule="auto"/>
      </w:pPr>
      <w:r>
        <w:separator/>
      </w:r>
    </w:p>
  </w:footnote>
  <w:footnote w:type="continuationSeparator" w:id="0">
    <w:p w:rsidR="008644F8" w:rsidRDefault="008644F8" w:rsidP="008644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905F9"/>
    <w:multiLevelType w:val="multilevel"/>
    <w:tmpl w:val="6778D4FE"/>
    <w:styleLink w:val="Estil1"/>
    <w:lvl w:ilvl="0">
      <w:start w:val="1"/>
      <w:numFmt w:val="decimal"/>
      <w:lvlText w:val="%1."/>
      <w:lvlJc w:val="left"/>
      <w:pPr>
        <w:ind w:left="0" w:firstLine="0"/>
      </w:pPr>
      <w:rPr>
        <w:rFonts w:ascii="Open Sans" w:hAnsi="Open Sans" w:hint="default"/>
        <w:b/>
        <w:sz w:val="20"/>
      </w:rPr>
    </w:lvl>
    <w:lvl w:ilvl="1">
      <w:start w:val="1"/>
      <w:numFmt w:val="decimal"/>
      <w:lvlText w:val="%1.%2."/>
      <w:lvlJc w:val="left"/>
      <w:pPr>
        <w:ind w:left="0" w:firstLine="0"/>
      </w:pPr>
      <w:rPr>
        <w:rFonts w:ascii="Open Sans" w:hAnsi="Open Sans" w:hint="default"/>
        <w:b/>
        <w:i w:val="0"/>
        <w:sz w:val="20"/>
      </w:rPr>
    </w:lvl>
    <w:lvl w:ilvl="2">
      <w:start w:val="1"/>
      <w:numFmt w:val="decimal"/>
      <w:lvlText w:val="%1.%2.%3."/>
      <w:lvlJc w:val="left"/>
      <w:pPr>
        <w:ind w:left="0" w:firstLine="0"/>
      </w:pPr>
      <w:rPr>
        <w:rFonts w:ascii="Open Sans" w:hAnsi="Open Sans" w:hint="default"/>
        <w:b/>
        <w:i w:val="0"/>
        <w:sz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30850E3A"/>
    <w:multiLevelType w:val="multilevel"/>
    <w:tmpl w:val="EA78AD60"/>
    <w:styleLink w:val="Pla"/>
    <w:lvl w:ilvl="0">
      <w:start w:val="1"/>
      <w:numFmt w:val="decimal"/>
      <w:suff w:val="space"/>
      <w:lvlText w:val="%1."/>
      <w:lvlJc w:val="left"/>
      <w:pPr>
        <w:ind w:left="0" w:firstLine="0"/>
      </w:pPr>
      <w:rPr>
        <w:rFonts w:ascii="Open Sans" w:hAnsi="Open Sans" w:hint="default"/>
        <w:b/>
        <w:i w:val="0"/>
        <w:sz w:val="22"/>
      </w:rPr>
    </w:lvl>
    <w:lvl w:ilvl="1">
      <w:start w:val="1"/>
      <w:numFmt w:val="lowerLetter"/>
      <w:suff w:val="space"/>
      <w:lvlText w:val="%1.%2."/>
      <w:lvlJc w:val="left"/>
      <w:pPr>
        <w:ind w:left="0" w:firstLine="0"/>
      </w:pPr>
      <w:rPr>
        <w:rFonts w:ascii="Open Sans" w:hAnsi="Open Sans" w:hint="default"/>
        <w:b/>
        <w:sz w:val="22"/>
      </w:rPr>
    </w:lvl>
    <w:lvl w:ilvl="2">
      <w:start w:val="1"/>
      <w:numFmt w:val="decimal"/>
      <w:suff w:val="space"/>
      <w:lvlText w:val="%1.%2.%3."/>
      <w:lvlJc w:val="left"/>
      <w:pPr>
        <w:ind w:left="0" w:firstLine="0"/>
      </w:pPr>
      <w:rPr>
        <w:rFonts w:ascii="Open Sans" w:hAnsi="Open Sans" w:hint="default"/>
        <w:b/>
        <w:i w:val="0"/>
        <w:sz w:val="22"/>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382B7D71"/>
    <w:multiLevelType w:val="hybridMultilevel"/>
    <w:tmpl w:val="707CB2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38E97F15"/>
    <w:multiLevelType w:val="hybridMultilevel"/>
    <w:tmpl w:val="1910EFA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5E75094D"/>
    <w:multiLevelType w:val="hybridMultilevel"/>
    <w:tmpl w:val="19B6DFA2"/>
    <w:lvl w:ilvl="0" w:tplc="8A86D2CA">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 w15:restartNumberingAfterBreak="0">
    <w:nsid w:val="7C56389D"/>
    <w:multiLevelType w:val="hybridMultilevel"/>
    <w:tmpl w:val="02B2B4CA"/>
    <w:lvl w:ilvl="0" w:tplc="E6A042A4">
      <w:start w:val="1"/>
      <w:numFmt w:val="bullet"/>
      <w:lvlText w:val="-"/>
      <w:lvlJc w:val="left"/>
      <w:pPr>
        <w:ind w:left="720" w:hanging="360"/>
      </w:pPr>
      <w:rPr>
        <w:rFonts w:ascii="Sylfaen" w:hAnsi="Sylfaen" w:hint="default"/>
      </w:rPr>
    </w:lvl>
    <w:lvl w:ilvl="1" w:tplc="04030005">
      <w:start w:val="1"/>
      <w:numFmt w:val="bullet"/>
      <w:lvlText w:val=""/>
      <w:lvlJc w:val="left"/>
      <w:pPr>
        <w:ind w:left="1440"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66"/>
    <w:rsid w:val="00113CEF"/>
    <w:rsid w:val="001258B0"/>
    <w:rsid w:val="002A21D3"/>
    <w:rsid w:val="002C332C"/>
    <w:rsid w:val="00330369"/>
    <w:rsid w:val="00374EB3"/>
    <w:rsid w:val="004E1B66"/>
    <w:rsid w:val="005807E3"/>
    <w:rsid w:val="006C64F4"/>
    <w:rsid w:val="007A72DB"/>
    <w:rsid w:val="00856103"/>
    <w:rsid w:val="008615E7"/>
    <w:rsid w:val="008644F8"/>
    <w:rsid w:val="009C32AD"/>
    <w:rsid w:val="00A36A52"/>
    <w:rsid w:val="00AC06AA"/>
    <w:rsid w:val="00AC12EA"/>
    <w:rsid w:val="00BF3B0F"/>
    <w:rsid w:val="00C31C4D"/>
    <w:rsid w:val="00D51859"/>
    <w:rsid w:val="00D70CDF"/>
    <w:rsid w:val="00DD0652"/>
    <w:rsid w:val="00ED72AA"/>
    <w:rsid w:val="00F8066D"/>
    <w:rsid w:val="00F8770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E8D05"/>
  <w15:chartTrackingRefBased/>
  <w15:docId w15:val="{6FE01922-4F71-47C8-AE0D-2F34BBFB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w:eastAsiaTheme="minorHAnsi" w:hAnsi="Open Sans" w:cs="Open Sans"/>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numbering" w:customStyle="1" w:styleId="Pla">
    <w:name w:val="Pla"/>
    <w:uiPriority w:val="99"/>
    <w:rsid w:val="00D51859"/>
    <w:pPr>
      <w:numPr>
        <w:numId w:val="1"/>
      </w:numPr>
    </w:pPr>
  </w:style>
  <w:style w:type="numbering" w:customStyle="1" w:styleId="Estil1">
    <w:name w:val="Estil1"/>
    <w:uiPriority w:val="99"/>
    <w:rsid w:val="006C64F4"/>
    <w:pPr>
      <w:numPr>
        <w:numId w:val="3"/>
      </w:numPr>
    </w:pPr>
  </w:style>
  <w:style w:type="paragraph" w:styleId="Pargrafdellista">
    <w:name w:val="List Paragraph"/>
    <w:basedOn w:val="Normal"/>
    <w:uiPriority w:val="34"/>
    <w:qFormat/>
    <w:rsid w:val="00A36A52"/>
    <w:pPr>
      <w:ind w:left="720"/>
      <w:contextualSpacing/>
    </w:pPr>
  </w:style>
  <w:style w:type="paragraph" w:styleId="NormalWeb">
    <w:name w:val="Normal (Web)"/>
    <w:basedOn w:val="Normal"/>
    <w:uiPriority w:val="99"/>
    <w:semiHidden/>
    <w:unhideWhenUsed/>
    <w:rsid w:val="007A72DB"/>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styleId="Textdeglobus">
    <w:name w:val="Balloon Text"/>
    <w:basedOn w:val="Normal"/>
    <w:link w:val="TextdeglobusCar"/>
    <w:uiPriority w:val="99"/>
    <w:semiHidden/>
    <w:unhideWhenUsed/>
    <w:rsid w:val="00DD0652"/>
    <w:pPr>
      <w:spacing w:after="0" w:line="240" w:lineRule="auto"/>
    </w:pPr>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DD0652"/>
    <w:rPr>
      <w:rFonts w:ascii="Segoe UI" w:hAnsi="Segoe UI" w:cs="Segoe UI"/>
      <w:sz w:val="18"/>
      <w:szCs w:val="18"/>
    </w:rPr>
  </w:style>
  <w:style w:type="paragraph" w:styleId="Capalera">
    <w:name w:val="header"/>
    <w:basedOn w:val="Normal"/>
    <w:link w:val="CapaleraCar"/>
    <w:uiPriority w:val="99"/>
    <w:unhideWhenUsed/>
    <w:rsid w:val="008644F8"/>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8644F8"/>
  </w:style>
  <w:style w:type="paragraph" w:styleId="Peu">
    <w:name w:val="footer"/>
    <w:basedOn w:val="Normal"/>
    <w:link w:val="PeuCar"/>
    <w:uiPriority w:val="99"/>
    <w:unhideWhenUsed/>
    <w:rsid w:val="008644F8"/>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864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577260">
      <w:bodyDiv w:val="1"/>
      <w:marLeft w:val="0"/>
      <w:marRight w:val="0"/>
      <w:marTop w:val="0"/>
      <w:marBottom w:val="0"/>
      <w:divBdr>
        <w:top w:val="none" w:sz="0" w:space="0" w:color="auto"/>
        <w:left w:val="none" w:sz="0" w:space="0" w:color="auto"/>
        <w:bottom w:val="none" w:sz="0" w:space="0" w:color="auto"/>
        <w:right w:val="none" w:sz="0" w:space="0" w:color="auto"/>
      </w:divBdr>
    </w:div>
    <w:div w:id="1154836021">
      <w:bodyDiv w:val="1"/>
      <w:marLeft w:val="0"/>
      <w:marRight w:val="0"/>
      <w:marTop w:val="0"/>
      <w:marBottom w:val="0"/>
      <w:divBdr>
        <w:top w:val="none" w:sz="0" w:space="0" w:color="auto"/>
        <w:left w:val="none" w:sz="0" w:space="0" w:color="auto"/>
        <w:bottom w:val="none" w:sz="0" w:space="0" w:color="auto"/>
        <w:right w:val="none" w:sz="0" w:space="0" w:color="auto"/>
      </w:divBdr>
    </w:div>
    <w:div w:id="176665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3</Pages>
  <Words>1030</Words>
  <Characters>5873</Characters>
  <Application>Microsoft Office Word</Application>
  <DocSecurity>0</DocSecurity>
  <Lines>48</Lines>
  <Paragraphs>13</Paragraphs>
  <ScaleCrop>false</ScaleCrop>
  <HeadingPairs>
    <vt:vector size="2" baseType="variant">
      <vt:variant>
        <vt:lpstr>Títol</vt:lpstr>
      </vt:variant>
      <vt:variant>
        <vt:i4>1</vt:i4>
      </vt:variant>
    </vt:vector>
  </HeadingPairs>
  <TitlesOfParts>
    <vt:vector size="1" baseType="lpstr">
      <vt:lpstr/>
    </vt:vector>
  </TitlesOfParts>
  <Company>CIM</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JCalafell</dc:creator>
  <cp:keywords/>
  <dc:description/>
  <cp:lastModifiedBy>JCalafell</cp:lastModifiedBy>
  <cp:revision>13</cp:revision>
  <cp:lastPrinted>2025-12-10T12:29:00Z</cp:lastPrinted>
  <dcterms:created xsi:type="dcterms:W3CDTF">2025-10-20T11:45:00Z</dcterms:created>
  <dcterms:modified xsi:type="dcterms:W3CDTF">2025-12-12T11:01:00Z</dcterms:modified>
</cp:coreProperties>
</file>